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Астана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қаласы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әкімдігінің</w:t>
      </w:r>
      <w:proofErr w:type="spellEnd"/>
      <w:r w:rsidRPr="0027659D">
        <w:rPr>
          <w:rFonts w:ascii="Times New Roman" w:hAnsi="Times New Roman"/>
          <w:b/>
          <w:sz w:val="28"/>
          <w:szCs w:val="28"/>
        </w:rPr>
        <w:t xml:space="preserve"> «№31 </w:t>
      </w:r>
      <w:r w:rsidRPr="0027659D">
        <w:rPr>
          <w:rFonts w:ascii="Times New Roman" w:hAnsi="Times New Roman"/>
          <w:b/>
          <w:sz w:val="28"/>
          <w:szCs w:val="28"/>
          <w:lang w:val="ru-RU"/>
        </w:rPr>
        <w:t>мектеп</w:t>
      </w:r>
      <w:r w:rsidRPr="0027659D">
        <w:rPr>
          <w:rFonts w:ascii="Times New Roman" w:hAnsi="Times New Roman"/>
          <w:b/>
          <w:sz w:val="28"/>
          <w:szCs w:val="28"/>
        </w:rPr>
        <w:t>-</w:t>
      </w:r>
      <w:r w:rsidRPr="0027659D">
        <w:rPr>
          <w:rFonts w:ascii="Times New Roman" w:hAnsi="Times New Roman"/>
          <w:b/>
          <w:sz w:val="28"/>
          <w:szCs w:val="28"/>
          <w:lang w:val="ru-RU"/>
        </w:rPr>
        <w:t>гимназия</w:t>
      </w:r>
      <w:r w:rsidRPr="0027659D">
        <w:rPr>
          <w:rFonts w:ascii="Times New Roman" w:hAnsi="Times New Roman"/>
          <w:b/>
          <w:sz w:val="28"/>
          <w:szCs w:val="28"/>
        </w:rPr>
        <w:t xml:space="preserve">» </w:t>
      </w:r>
      <w:r w:rsidRPr="0027659D">
        <w:rPr>
          <w:rFonts w:ascii="Times New Roman" w:hAnsi="Times New Roman"/>
          <w:b/>
          <w:sz w:val="28"/>
          <w:szCs w:val="28"/>
          <w:lang w:val="ru-RU"/>
        </w:rPr>
        <w:t>ШЖҚ МКК</w:t>
      </w:r>
      <w:r w:rsidRPr="0027659D">
        <w:rPr>
          <w:rFonts w:ascii="Times New Roman" w:hAnsi="Times New Roman"/>
          <w:sz w:val="28"/>
          <w:szCs w:val="28"/>
          <w:lang w:val="ru-RU"/>
        </w:rPr>
        <w:t xml:space="preserve"> бос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лауазымдарға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(уақытша бос лауазымдарға)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орналасуға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конкурс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жариялайды</w:t>
      </w:r>
      <w:proofErr w:type="spellEnd"/>
      <w:r w:rsidRPr="0027659D">
        <w:rPr>
          <w:rFonts w:ascii="Times New Roman" w:hAnsi="Times New Roman"/>
          <w:sz w:val="28"/>
          <w:szCs w:val="28"/>
        </w:rPr>
        <w:t>:</w:t>
      </w:r>
    </w:p>
    <w:p w:rsidR="00461B1D" w:rsidRPr="0027659D" w:rsidRDefault="00461B1D" w:rsidP="0046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1B1D" w:rsidRPr="0027659D" w:rsidRDefault="00461B1D" w:rsidP="00461B1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Педагог-профориентолог -1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  <w:lang w:val="kk-KZ"/>
        </w:rPr>
        <w:t xml:space="preserve">Құжаттарды 2025 жылғы 23 қыркүйектен 2025 жылғы </w:t>
      </w:r>
      <w:r w:rsidR="00F60EAA" w:rsidRPr="0027659D">
        <w:rPr>
          <w:rFonts w:ascii="Times New Roman" w:hAnsi="Times New Roman"/>
          <w:sz w:val="28"/>
          <w:szCs w:val="28"/>
          <w:lang w:val="kk-KZ"/>
        </w:rPr>
        <w:t>02 қазанға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дейін қабылдаймыз 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659D"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</w:p>
    <w:p w:rsidR="00461B1D" w:rsidRPr="0027659D" w:rsidRDefault="00461B1D" w:rsidP="00461B1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  <w:lang w:val="kk-KZ"/>
        </w:rPr>
        <w:t>Астана қаласы әкімдігінің «№ 31 мектеп-гимназия» ШЖҚ МКК (мекенжайы: Астана қаласы, Байқоңыр ауданы, Кенесары көшесі, 49, 31mektep@edu.kz ).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b/>
          <w:sz w:val="28"/>
          <w:szCs w:val="28"/>
          <w:lang w:val="kk-KZ"/>
        </w:rPr>
        <w:t>Лауазымдық жалақысы өтілі мен санатына қарай</w:t>
      </w:r>
      <w:r w:rsidRPr="0027659D">
        <w:rPr>
          <w:rFonts w:ascii="Times New Roman" w:hAnsi="Times New Roman"/>
          <w:sz w:val="28"/>
          <w:szCs w:val="28"/>
          <w:lang w:val="kk-KZ"/>
        </w:rPr>
        <w:t>-</w:t>
      </w:r>
      <w:r w:rsidR="0027659D">
        <w:rPr>
          <w:rFonts w:ascii="Times New Roman" w:hAnsi="Times New Roman"/>
          <w:b/>
          <w:i/>
          <w:sz w:val="28"/>
          <w:szCs w:val="28"/>
          <w:lang w:val="kk-KZ"/>
        </w:rPr>
        <w:t>200 000 теңгеден 250 000</w:t>
      </w:r>
      <w:r w:rsidRPr="0027659D">
        <w:rPr>
          <w:rFonts w:ascii="Times New Roman" w:hAnsi="Times New Roman"/>
          <w:b/>
          <w:i/>
          <w:sz w:val="28"/>
          <w:szCs w:val="28"/>
          <w:lang w:val="kk-KZ"/>
        </w:rPr>
        <w:t xml:space="preserve"> теңгеге дейін</w:t>
      </w:r>
      <w:r w:rsidRPr="0027659D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D1E8A" w:rsidRPr="0027659D" w:rsidRDefault="00ED1E8A" w:rsidP="00ED1E8A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27659D">
        <w:rPr>
          <w:rFonts w:ascii="Times New Roman" w:hAnsi="Times New Roman"/>
          <w:b/>
          <w:sz w:val="28"/>
          <w:szCs w:val="28"/>
          <w:lang w:val="kk-KZ"/>
        </w:rPr>
        <w:t>Лауазымдық міндеттері: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оқушылардың кәсібін саналы түрде таңдауға бағытталған қызметті жүзеге асырады;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қызығушылықтарын анықтау бойынша диагностика жүргізеді, кәсіби бағдарлы диагностиканы талдайды;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ерекше білім беру қажеттіліктері бар дарынды білім алушыларды, тәрбиеленушілерді психологиялық қолдауды жүзеге асырады, олардың дамуына жәрдемдеседі;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кәсіпорындарда экскурсиялар өткізеді, әртүрлі мамандықтағы қызықты адамдармен оқушылар үшін кездесулер (әңгімелесулер) ұйымдастырады;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кәсіби құзыреттілікті арттырады, заманауи әдістер мен технологияларды қолданады;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белгіленген нысан бойынша құжаттаманы жүргізеді;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балалардың өмірін, денсаулығын және құқықтарын қорғауды қамтамасыз етеді;</w:t>
      </w:r>
    </w:p>
    <w:p w:rsidR="00ED1E8A" w:rsidRPr="0027659D" w:rsidRDefault="00ED1E8A" w:rsidP="00ED1E8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еңбек қауіпсіздігі және еңбекті қорғау, өртке қарсы қорғау қағидаларын сақтайды.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27659D">
        <w:rPr>
          <w:b/>
          <w:bCs/>
          <w:color w:val="000000"/>
          <w:spacing w:val="2"/>
          <w:sz w:val="28"/>
          <w:szCs w:val="28"/>
          <w:lang w:val="kk-KZ"/>
        </w:rPr>
        <w:t>Білуге тиіс:</w:t>
      </w:r>
    </w:p>
    <w:p w:rsidR="00ED1E8A" w:rsidRPr="0027659D" w:rsidRDefault="00ED1E8A" w:rsidP="00ED1E8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 xml:space="preserve">Қазақстан Республикасының Конституциясы, Қазақстан Республикасының Еңбек 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</w:t>
      </w:r>
      <w:r w:rsidRPr="0027659D">
        <w:rPr>
          <w:color w:val="000000"/>
          <w:spacing w:val="2"/>
          <w:sz w:val="28"/>
          <w:szCs w:val="28"/>
          <w:lang w:val="kk-KZ"/>
        </w:rPr>
        <w:lastRenderedPageBreak/>
        <w:t>және білім беруді дамытудың бағыттары мен перспективаларын айқындайтын өзге де нормативтік құқықтық актілер;</w:t>
      </w:r>
    </w:p>
    <w:p w:rsidR="00ED1E8A" w:rsidRPr="0027659D" w:rsidRDefault="00ED1E8A" w:rsidP="00ED1E8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мемлекеттік жалпыға міндетті білім беру стандарты, педагогика, педагогикалық психология;</w:t>
      </w:r>
    </w:p>
    <w:p w:rsidR="00ED1E8A" w:rsidRPr="0027659D" w:rsidRDefault="00ED1E8A" w:rsidP="00ED1E8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психодиагностика, </w:t>
      </w:r>
      <w:proofErr w:type="spellStart"/>
      <w:r w:rsidRPr="0027659D">
        <w:rPr>
          <w:color w:val="000000"/>
          <w:spacing w:val="2"/>
          <w:sz w:val="28"/>
          <w:szCs w:val="28"/>
        </w:rPr>
        <w:t>психологиялық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психопрофилактика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негіздері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компьютерлік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сауаттылық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процесіндегі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ақпараттық-коммуникациялық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технологиялар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педагогикалық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этика </w:t>
      </w:r>
      <w:proofErr w:type="spellStart"/>
      <w:r w:rsidRPr="0027659D">
        <w:rPr>
          <w:color w:val="000000"/>
          <w:spacing w:val="2"/>
          <w:sz w:val="28"/>
          <w:szCs w:val="28"/>
        </w:rPr>
        <w:t>нормалары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қауіпсіздігі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қорғау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өртке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қарсы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қорғау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қағидалары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санитариялық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қағидалар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нормалар</w:t>
      </w:r>
      <w:proofErr w:type="spellEnd"/>
      <w:r w:rsidRPr="0027659D">
        <w:rPr>
          <w:color w:val="000000"/>
          <w:spacing w:val="2"/>
          <w:sz w:val="28"/>
          <w:szCs w:val="28"/>
        </w:rPr>
        <w:t>.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ind w:left="360"/>
        <w:textAlignment w:val="baseline"/>
        <w:rPr>
          <w:color w:val="000000"/>
          <w:spacing w:val="2"/>
          <w:sz w:val="28"/>
          <w:szCs w:val="28"/>
        </w:rPr>
      </w:pPr>
    </w:p>
    <w:p w:rsidR="00ED1E8A" w:rsidRPr="0027659D" w:rsidRDefault="00461B1D" w:rsidP="00ED1E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659D">
        <w:rPr>
          <w:rFonts w:ascii="Times New Roman" w:hAnsi="Times New Roman"/>
          <w:b/>
          <w:sz w:val="28"/>
          <w:szCs w:val="28"/>
          <w:lang w:val="kk-KZ"/>
        </w:rPr>
        <w:t>Біліктілікке қойылатын талаптар: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D1E8A" w:rsidRPr="0027659D" w:rsidRDefault="00ED1E8A" w:rsidP="00ED1E8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27659D">
        <w:rPr>
          <w:color w:val="000000"/>
          <w:spacing w:val="2"/>
          <w:sz w:val="28"/>
          <w:szCs w:val="28"/>
          <w:lang w:val="kk-KZ"/>
        </w:rPr>
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</w:r>
    </w:p>
    <w:p w:rsidR="00ED1E8A" w:rsidRPr="00BF0FF8" w:rsidRDefault="00ED1E8A" w:rsidP="00ED1E8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BF0FF8">
        <w:rPr>
          <w:color w:val="000000"/>
          <w:spacing w:val="2"/>
          <w:sz w:val="28"/>
          <w:szCs w:val="28"/>
          <w:lang w:val="kk-KZ"/>
        </w:rPr>
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</w:r>
    </w:p>
    <w:p w:rsidR="00ED1E8A" w:rsidRPr="00BF0FF8" w:rsidRDefault="00ED1E8A" w:rsidP="00ED1E8A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BF0FF8">
        <w:rPr>
          <w:color w:val="000000"/>
          <w:spacing w:val="2"/>
          <w:sz w:val="28"/>
          <w:szCs w:val="28"/>
          <w:lang w:val="kk-KZ"/>
        </w:rPr>
        <w:t>және (немесе) біліктілігінің жоғары деңгейі болған жағдайда педагог-шебер үшін педагогикалық жұмыс өтілі – 5 жыл.</w:t>
      </w:r>
    </w:p>
    <w:p w:rsidR="00ED1E8A" w:rsidRPr="00BF0FF8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BF0FF8">
        <w:rPr>
          <w:b/>
          <w:bCs/>
          <w:color w:val="000000"/>
          <w:spacing w:val="2"/>
          <w:sz w:val="28"/>
          <w:szCs w:val="28"/>
          <w:lang w:val="kk-KZ"/>
        </w:rPr>
        <w:t>Кәсіби құзыреттерді айқындай отырып, біліктілікке қойылатын талаптар: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1) "педагог":</w:t>
      </w:r>
    </w:p>
    <w:p w:rsidR="00ED1E8A" w:rsidRPr="0027659D" w:rsidRDefault="00ED1E8A" w:rsidP="00ED1E8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сәйкес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келуі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тиіс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жалпы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талаптарға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қойылатын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профориентатору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:rsidR="00ED1E8A" w:rsidRPr="0027659D" w:rsidRDefault="00ED1E8A" w:rsidP="00ED1E8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мектепте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ұйымдастырады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ұйымдастырушылық-әдістемелік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басшылықты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өзін-өзі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әдістемелерін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әзірлеуді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байқаудан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өткізуді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өзін-өзі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мәселелері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бойынша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қызығушылықтарына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зерттеу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жүргізеді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өңірлік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нарығындағы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қажеттіліктер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туралы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анықтамалық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материалдарды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жинауды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талдауды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жүйелеуді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2) "педагог – модератор":</w:t>
      </w:r>
    </w:p>
    <w:p w:rsidR="00ED1E8A" w:rsidRPr="0027659D" w:rsidRDefault="00ED1E8A" w:rsidP="00ED1E8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"педагог" </w:t>
      </w:r>
      <w:proofErr w:type="spellStart"/>
      <w:r w:rsidRPr="0027659D">
        <w:rPr>
          <w:color w:val="000000"/>
          <w:spacing w:val="2"/>
          <w:sz w:val="28"/>
          <w:szCs w:val="28"/>
        </w:rPr>
        <w:t>біліктілігіне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қойылатын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жалпы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талаптарға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:rsidR="00ED1E8A" w:rsidRPr="0027659D" w:rsidRDefault="00ED1E8A" w:rsidP="00ED1E8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lastRenderedPageBreak/>
        <w:t>оқушыларға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нарығының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қажеттіліктеріне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сәйкес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мамандық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таңдауға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көмек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көрсетеді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әр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бағытын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жасауды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үйлестіреді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ұйымдастырушы-педагогтермен-сынып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жетекшілерімен</w:t>
      </w:r>
      <w:proofErr w:type="spellEnd"/>
      <w:r w:rsidRPr="0027659D">
        <w:rPr>
          <w:color w:val="000000"/>
          <w:spacing w:val="2"/>
          <w:sz w:val="28"/>
          <w:szCs w:val="28"/>
        </w:rPr>
        <w:t>, 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психологтармен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медицина </w:t>
      </w:r>
      <w:proofErr w:type="spellStart"/>
      <w:r w:rsidRPr="0027659D">
        <w:rPr>
          <w:color w:val="000000"/>
          <w:spacing w:val="2"/>
          <w:sz w:val="28"/>
          <w:szCs w:val="28"/>
        </w:rPr>
        <w:t>қызметкерлерімен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бірлесіп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психофизиологиялық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дамуына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қызығушылықтары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уәждемелеріне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талдау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жүргізеді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ерекшеліктері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оқу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жетістіктерін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диагностикалау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негізінде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ата-аналарымен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немесе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де </w:t>
      </w:r>
      <w:proofErr w:type="spellStart"/>
      <w:r w:rsidRPr="0027659D">
        <w:rPr>
          <w:color w:val="000000"/>
          <w:spacing w:val="2"/>
          <w:sz w:val="28"/>
          <w:szCs w:val="28"/>
        </w:rPr>
        <w:t>заңды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өкілдерімен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консультациялық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жүргізеді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мәселелерінде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әріптестермен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өзара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іс-қимылды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ұйымдастырады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 xml:space="preserve">3) "педагог – </w:t>
      </w:r>
      <w:proofErr w:type="spellStart"/>
      <w:r w:rsidRPr="0027659D">
        <w:rPr>
          <w:b/>
          <w:bCs/>
          <w:color w:val="000000"/>
          <w:spacing w:val="2"/>
          <w:sz w:val="28"/>
          <w:szCs w:val="28"/>
        </w:rPr>
        <w:t>сарапшы</w:t>
      </w:r>
      <w:proofErr w:type="spellEnd"/>
      <w:r w:rsidRPr="0027659D">
        <w:rPr>
          <w:b/>
          <w:bCs/>
          <w:color w:val="000000"/>
          <w:spacing w:val="2"/>
          <w:sz w:val="28"/>
          <w:szCs w:val="28"/>
        </w:rPr>
        <w:t>":</w:t>
      </w:r>
    </w:p>
    <w:p w:rsidR="00ED1E8A" w:rsidRPr="0027659D" w:rsidRDefault="00ED1E8A" w:rsidP="00ED1E8A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біліктілікке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сәйкес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келуі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тиіс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: "педагог-модератор",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:rsidR="00ED1E8A" w:rsidRPr="0027659D" w:rsidRDefault="00ED1E8A" w:rsidP="00ED1E8A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өзін-өзі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мансапты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жоспарлау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мәселелерінде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бағдарламаларды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ережелерді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жоспарларды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меморандумдарды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әлеуметтік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практикаларды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жобаларды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өзге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де </w:t>
      </w:r>
      <w:proofErr w:type="spellStart"/>
      <w:r w:rsidRPr="0027659D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әзірлеуге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іске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қатысады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сандық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білім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ресурстарын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жасайды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өңірлік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еңбек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нарығындағы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қажеттіліктер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туралы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анықтамалық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материалдарды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жинауды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талдауды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жүйелеуді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асырады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мен </w:t>
      </w:r>
      <w:proofErr w:type="spellStart"/>
      <w:r w:rsidRPr="0027659D">
        <w:rPr>
          <w:color w:val="000000"/>
          <w:spacing w:val="2"/>
          <w:sz w:val="28"/>
          <w:szCs w:val="28"/>
        </w:rPr>
        <w:t>кәсіптік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заманауи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отандық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шетелдік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тәжірибесін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жинақтайды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жүйелейді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практикаға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енгізеді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4) "педагог-</w:t>
      </w:r>
      <w:proofErr w:type="spellStart"/>
      <w:r w:rsidRPr="0027659D">
        <w:rPr>
          <w:b/>
          <w:bCs/>
          <w:color w:val="000000"/>
          <w:spacing w:val="2"/>
          <w:sz w:val="28"/>
          <w:szCs w:val="28"/>
        </w:rPr>
        <w:t>зерттеуші</w:t>
      </w:r>
      <w:proofErr w:type="spellEnd"/>
      <w:r w:rsidRPr="0027659D">
        <w:rPr>
          <w:b/>
          <w:bCs/>
          <w:color w:val="000000"/>
          <w:spacing w:val="2"/>
          <w:sz w:val="28"/>
          <w:szCs w:val="28"/>
        </w:rPr>
        <w:t>":</w:t>
      </w:r>
    </w:p>
    <w:p w:rsidR="00ED1E8A" w:rsidRPr="0027659D" w:rsidRDefault="00ED1E8A" w:rsidP="00ED1E8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"педагог-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сарапшы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7659D">
        <w:rPr>
          <w:color w:val="000000"/>
          <w:spacing w:val="2"/>
          <w:sz w:val="28"/>
          <w:szCs w:val="28"/>
        </w:rPr>
        <w:t>біліктілігіне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:rsidR="00ED1E8A" w:rsidRPr="0027659D" w:rsidRDefault="00ED1E8A" w:rsidP="00ED1E8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азаматтық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сана-</w:t>
      </w:r>
      <w:proofErr w:type="spellStart"/>
      <w:r w:rsidRPr="0027659D">
        <w:rPr>
          <w:color w:val="000000"/>
          <w:spacing w:val="2"/>
          <w:sz w:val="28"/>
          <w:szCs w:val="28"/>
        </w:rPr>
        <w:t>сезімі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патриотизмі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27659D">
        <w:rPr>
          <w:color w:val="000000"/>
          <w:spacing w:val="2"/>
          <w:sz w:val="28"/>
          <w:szCs w:val="28"/>
        </w:rPr>
        <w:t>оқушы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тұлғасының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жалпы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мәдениетін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қалыптастыруға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ықпал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қабілеттері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академиялық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адалдығын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дамытуға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ықпал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461B1D" w:rsidRPr="0027659D" w:rsidRDefault="00461B1D" w:rsidP="00ED1E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1E8A" w:rsidRPr="0027659D" w:rsidRDefault="00ED1E8A" w:rsidP="00ED1E8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оқушылардың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қабілеттерін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диагностикалаудың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заманауи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әдістерін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қолданады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оқушылармен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жұмыста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нәтижелілікті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етеді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оқушының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қызығушылығы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27659D">
        <w:rPr>
          <w:color w:val="000000"/>
          <w:spacing w:val="2"/>
          <w:sz w:val="28"/>
          <w:szCs w:val="28"/>
        </w:rPr>
        <w:t>жеке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ерекшеліктерін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ескере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отырып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мұғаліммен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бірге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негізгі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жоғары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мектептерде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үшін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бейінді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пәндерді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таңдауға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жәрдемдеседі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бойынша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іс-шаралар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семинарлар</w:t>
      </w:r>
      <w:proofErr w:type="spellEnd"/>
      <w:r w:rsidRPr="0027659D">
        <w:rPr>
          <w:color w:val="000000"/>
          <w:spacing w:val="2"/>
          <w:sz w:val="28"/>
          <w:szCs w:val="28"/>
        </w:rPr>
        <w:t>, мастер-</w:t>
      </w:r>
      <w:proofErr w:type="spellStart"/>
      <w:r w:rsidRPr="0027659D">
        <w:rPr>
          <w:color w:val="000000"/>
          <w:spacing w:val="2"/>
          <w:sz w:val="28"/>
          <w:szCs w:val="28"/>
        </w:rPr>
        <w:t>кластар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өткізеді</w:t>
      </w:r>
      <w:proofErr w:type="spellEnd"/>
      <w:r w:rsidRPr="0027659D">
        <w:rPr>
          <w:color w:val="000000"/>
          <w:spacing w:val="2"/>
          <w:sz w:val="28"/>
          <w:szCs w:val="28"/>
        </w:rPr>
        <w:t>.</w:t>
      </w:r>
    </w:p>
    <w:p w:rsidR="00ED1E8A" w:rsidRPr="0027659D" w:rsidRDefault="00ED1E8A" w:rsidP="00ED1E8A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жұмысы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D1E8A" w:rsidRPr="0027659D" w:rsidRDefault="00ED1E8A" w:rsidP="00ED1E8A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5) "</w:t>
      </w:r>
      <w:proofErr w:type="spellStart"/>
      <w:r w:rsidRPr="0027659D">
        <w:rPr>
          <w:b/>
          <w:bCs/>
          <w:color w:val="000000"/>
          <w:spacing w:val="2"/>
          <w:sz w:val="28"/>
          <w:szCs w:val="28"/>
        </w:rPr>
        <w:t>шебер</w:t>
      </w:r>
      <w:proofErr w:type="spellEnd"/>
      <w:r w:rsidRPr="0027659D">
        <w:rPr>
          <w:b/>
          <w:bCs/>
          <w:color w:val="000000"/>
          <w:spacing w:val="2"/>
          <w:sz w:val="28"/>
          <w:szCs w:val="28"/>
        </w:rPr>
        <w:t>-педагог":</w:t>
      </w:r>
    </w:p>
    <w:p w:rsidR="00ED1E8A" w:rsidRPr="0027659D" w:rsidRDefault="00ED1E8A" w:rsidP="00ED1E8A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"педагог-</w:t>
      </w:r>
      <w:proofErr w:type="spellStart"/>
      <w:r w:rsidRPr="0027659D">
        <w:rPr>
          <w:color w:val="000000"/>
          <w:spacing w:val="2"/>
          <w:sz w:val="28"/>
          <w:szCs w:val="28"/>
        </w:rPr>
        <w:t>зерттеуші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" </w:t>
      </w:r>
      <w:proofErr w:type="spellStart"/>
      <w:r w:rsidRPr="0027659D">
        <w:rPr>
          <w:color w:val="000000"/>
          <w:spacing w:val="2"/>
          <w:sz w:val="28"/>
          <w:szCs w:val="28"/>
        </w:rPr>
        <w:t>біліктілігіне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сондай-ақ</w:t>
      </w:r>
      <w:proofErr w:type="spellEnd"/>
      <w:r w:rsidRPr="0027659D">
        <w:rPr>
          <w:color w:val="000000"/>
          <w:spacing w:val="2"/>
          <w:sz w:val="28"/>
          <w:szCs w:val="28"/>
        </w:rPr>
        <w:t>:</w:t>
      </w:r>
    </w:p>
    <w:p w:rsidR="00ED1E8A" w:rsidRPr="0027659D" w:rsidRDefault="00ED1E8A" w:rsidP="00ED1E8A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авторлық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бағдарламаның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болуы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немесе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облыстық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оқу-әдістемелік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кеңесте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РОӘК-де </w:t>
      </w:r>
      <w:proofErr w:type="spellStart"/>
      <w:r w:rsidRPr="0027659D">
        <w:rPr>
          <w:color w:val="000000"/>
          <w:spacing w:val="2"/>
          <w:sz w:val="28"/>
          <w:szCs w:val="28"/>
        </w:rPr>
        <w:t>мақұлдау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алған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басып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шығарылған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оқу-</w:t>
      </w:r>
      <w:r w:rsidRPr="0027659D">
        <w:rPr>
          <w:color w:val="000000"/>
          <w:spacing w:val="2"/>
          <w:sz w:val="28"/>
          <w:szCs w:val="28"/>
        </w:rPr>
        <w:lastRenderedPageBreak/>
        <w:t>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құралдардың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оқу-әдістемелік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кешендердің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авторы (</w:t>
      </w:r>
      <w:proofErr w:type="spellStart"/>
      <w:r w:rsidRPr="0027659D">
        <w:rPr>
          <w:color w:val="000000"/>
          <w:spacing w:val="2"/>
          <w:sz w:val="28"/>
          <w:szCs w:val="28"/>
        </w:rPr>
        <w:t>тең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авторы) болу;</w:t>
      </w:r>
    </w:p>
    <w:p w:rsidR="00ED1E8A" w:rsidRPr="0027659D" w:rsidRDefault="00ED1E8A" w:rsidP="00ED1E8A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proofErr w:type="spellStart"/>
      <w:r w:rsidRPr="0027659D">
        <w:rPr>
          <w:color w:val="000000"/>
          <w:spacing w:val="2"/>
          <w:sz w:val="28"/>
          <w:szCs w:val="28"/>
        </w:rPr>
        <w:t>тәлімгерлікті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жүзеге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асыру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облыс</w:t>
      </w:r>
      <w:proofErr w:type="spellEnd"/>
      <w:r w:rsidRPr="0027659D">
        <w:rPr>
          <w:color w:val="000000"/>
          <w:spacing w:val="2"/>
          <w:sz w:val="28"/>
          <w:szCs w:val="28"/>
        </w:rPr>
        <w:t>/</w:t>
      </w:r>
      <w:proofErr w:type="spellStart"/>
      <w:r w:rsidRPr="0027659D">
        <w:rPr>
          <w:color w:val="000000"/>
          <w:spacing w:val="2"/>
          <w:sz w:val="28"/>
          <w:szCs w:val="28"/>
        </w:rPr>
        <w:t>республикалық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маңызы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27659D">
        <w:rPr>
          <w:color w:val="000000"/>
          <w:spacing w:val="2"/>
          <w:sz w:val="28"/>
          <w:szCs w:val="28"/>
        </w:rPr>
        <w:t>қалалар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астана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деңгейінде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қоғамдастық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желісін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дамытуды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жоспарлау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7659D">
        <w:rPr>
          <w:color w:val="000000"/>
          <w:spacing w:val="2"/>
          <w:sz w:val="28"/>
          <w:szCs w:val="28"/>
        </w:rPr>
        <w:t>білім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27659D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уәкілетті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27659D">
        <w:rPr>
          <w:color w:val="000000"/>
          <w:spacing w:val="2"/>
          <w:sz w:val="28"/>
          <w:szCs w:val="28"/>
        </w:rPr>
        <w:t>бекіткен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республикалық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және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халықаралық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кәсіби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конкурстардың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7659D">
        <w:rPr>
          <w:color w:val="000000"/>
          <w:spacing w:val="2"/>
          <w:sz w:val="28"/>
          <w:szCs w:val="28"/>
        </w:rPr>
        <w:t>қатысушысы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болу.</w:t>
      </w:r>
    </w:p>
    <w:p w:rsidR="00ED1E8A" w:rsidRPr="0027659D" w:rsidRDefault="00ED1E8A" w:rsidP="00ED1E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Астана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қаласы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әкімдігінің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"№ 31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мектеп-гимназиясы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" ШЖҚ МКК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хабарландыру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шыққан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күннен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бастап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жеті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жұмыс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күні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ішінде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бос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лауазымға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орналасуға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келесі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құжаттарды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қабылдауды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жүзеге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асырады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Құжаттар</w:t>
      </w:r>
      <w:proofErr w:type="spellEnd"/>
      <w:r w:rsidRPr="0027659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/>
          <w:sz w:val="28"/>
          <w:szCs w:val="28"/>
          <w:lang w:val="ru-RU"/>
        </w:rPr>
        <w:t>тізімі</w:t>
      </w:r>
      <w:proofErr w:type="spellEnd"/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1) осы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Қағидаларға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10-қосымшаға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берілетін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құжаттардың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тізбесін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көрсете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отырып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конкурсқа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қатысу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өтініш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2)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жеке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басын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куәландыратын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цифрлық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құжаттар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сервисінен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электрондық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сәйкестендіру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үшін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кадрларды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есепке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алу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толтырылған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жеке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парақ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нақты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тұрғылықты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мекен-жайы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байланыс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телефондары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көрсетілген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-Бар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4)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педагогтердің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үлгілік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сипаттамаларымен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бекітілген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қойылатын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талаптарына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білімі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құжаттардың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көшірмелері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5)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еңбек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қызметін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растайтын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көшірмесі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6) "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сақтау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саласындағы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есептік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құжаттама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нысандарын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бекіту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"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Қазақстан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Республикасы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сақтау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министрінің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міндетін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атқарушының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2020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жылғы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30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қазандағы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№ ҚР ДСМ-175/2020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бұйрығымен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бекітілген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денсаулық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жағдайы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нормативтік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құқықтық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актілерді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мемлекеттік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тіркеу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тізілімінде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№ 21579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болып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тіркелген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7)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Психоневрологиялық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ұйымнан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8)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Наркологиялық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ұйымнан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анықтама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9)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Сертификаттаудан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сертификат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модератордан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төмен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емес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қолданыстағы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санатының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болуы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куәлік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>);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10)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Ағылшын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тілі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лауазымына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орналасуға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кандидаттар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сертификаттау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нәтижелері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сертификат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модератордың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сарапшының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зерттеушінің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педагог-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шебердің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біліктілік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санатының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болуы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туралы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куәлік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(бар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болса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Celta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Certificate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in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English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language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Teaching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to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Ересектер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7659D">
        <w:rPr>
          <w:rFonts w:ascii="Times New Roman" w:hAnsi="Times New Roman"/>
          <w:sz w:val="28"/>
          <w:szCs w:val="28"/>
        </w:rPr>
        <w:t xml:space="preserve">Cambridge) pass a; Delta (Diploma in English Language Teaching to Adults) Pass and above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IELTS (IELTS) – 6,5 </w:t>
      </w:r>
      <w:r w:rsidRPr="0027659D">
        <w:rPr>
          <w:rFonts w:ascii="Times New Roman" w:hAnsi="Times New Roman"/>
          <w:sz w:val="28"/>
          <w:szCs w:val="28"/>
          <w:lang w:val="ru-RU"/>
        </w:rPr>
        <w:t>балл</w:t>
      </w:r>
      <w:r w:rsidRPr="0027659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TOEFL (TOEFL)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интернетке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негізделген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тест</w:t>
      </w:r>
      <w:r w:rsidRPr="0027659D">
        <w:rPr>
          <w:rFonts w:ascii="Times New Roman" w:hAnsi="Times New Roman"/>
          <w:sz w:val="28"/>
          <w:szCs w:val="28"/>
        </w:rPr>
        <w:t xml:space="preserve"> (IWT)) - 60-65 </w:t>
      </w:r>
      <w:r w:rsidRPr="0027659D">
        <w:rPr>
          <w:rFonts w:ascii="Times New Roman" w:hAnsi="Times New Roman"/>
          <w:sz w:val="28"/>
          <w:szCs w:val="28"/>
          <w:lang w:val="ru-RU"/>
        </w:rPr>
        <w:t>балл</w:t>
      </w:r>
      <w:r w:rsidRPr="0027659D">
        <w:rPr>
          <w:rFonts w:ascii="Times New Roman" w:hAnsi="Times New Roman"/>
          <w:sz w:val="28"/>
          <w:szCs w:val="28"/>
        </w:rPr>
        <w:t>;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lastRenderedPageBreak/>
        <w:t>11)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Техникалық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кәсіптік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, </w:t>
      </w:r>
      <w:r w:rsidRPr="0027659D">
        <w:rPr>
          <w:rFonts w:ascii="Times New Roman" w:hAnsi="Times New Roman"/>
          <w:sz w:val="28"/>
          <w:szCs w:val="28"/>
          <w:lang w:val="ru-RU"/>
        </w:rPr>
        <w:t>орта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білімнен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кейінгі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білім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беру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ұйымдарында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арнайы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пәндер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және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өндірістік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оқыту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шеберлері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лауазымдарына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педагогикалық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қызметке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кіріскен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тиісті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мамандық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бейін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өндірісте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кемінде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екі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жыл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жұмыс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өтілі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бар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педагогтер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сертификаттаудан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өтуден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босатылады</w:t>
      </w:r>
      <w:proofErr w:type="spellEnd"/>
      <w:r w:rsidRPr="0027659D">
        <w:rPr>
          <w:rFonts w:ascii="Times New Roman" w:hAnsi="Times New Roman"/>
          <w:sz w:val="28"/>
          <w:szCs w:val="28"/>
        </w:rPr>
        <w:t>.</w:t>
      </w:r>
    </w:p>
    <w:p w:rsidR="00461B1D" w:rsidRPr="0027659D" w:rsidRDefault="00461B1D" w:rsidP="0046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>12) 11-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қосымшаға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сәйкес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нысан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бойынша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педагогтің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бос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немесе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уақытша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>бос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лауазымына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кандидаттың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толтырылған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бағалау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парағы</w:t>
      </w:r>
      <w:proofErr w:type="spellEnd"/>
      <w:r w:rsidRPr="0027659D">
        <w:rPr>
          <w:rFonts w:ascii="Times New Roman" w:hAnsi="Times New Roman"/>
          <w:sz w:val="28"/>
          <w:szCs w:val="28"/>
        </w:rPr>
        <w:t>.</w:t>
      </w:r>
    </w:p>
    <w:p w:rsidR="0027659D" w:rsidRDefault="00461B1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sz w:val="28"/>
          <w:szCs w:val="28"/>
        </w:rPr>
        <w:t xml:space="preserve">13) </w:t>
      </w:r>
      <w:r w:rsidRPr="0027659D">
        <w:rPr>
          <w:rFonts w:ascii="Times New Roman" w:hAnsi="Times New Roman"/>
          <w:sz w:val="28"/>
          <w:szCs w:val="28"/>
          <w:lang w:val="ru-RU"/>
        </w:rPr>
        <w:t>кандидат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үшін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ұзақтығы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кемінде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15 </w:t>
      </w:r>
      <w:r w:rsidRPr="0027659D">
        <w:rPr>
          <w:rFonts w:ascii="Times New Roman" w:hAnsi="Times New Roman"/>
          <w:sz w:val="28"/>
          <w:szCs w:val="28"/>
          <w:lang w:val="ru-RU"/>
        </w:rPr>
        <w:t>минут</w:t>
      </w:r>
      <w:r w:rsidRPr="002765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ең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төменгі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рұқсаты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– 720 x 480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өтілі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жоқ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бейнепрезентация</w:t>
      </w:r>
      <w:proofErr w:type="spellEnd"/>
      <w:r w:rsidRPr="0027659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659D" w:rsidRDefault="0027659D" w:rsidP="00461B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61B1D" w:rsidRPr="0027659D" w:rsidRDefault="00461B1D" w:rsidP="00461B1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1B1D" w:rsidRPr="0027659D" w:rsidRDefault="00461B1D" w:rsidP="00461B1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1B1D" w:rsidRPr="0027659D" w:rsidRDefault="00461B1D" w:rsidP="00461B1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C4875" w:rsidRPr="0027659D" w:rsidRDefault="006C4875">
      <w:pPr>
        <w:rPr>
          <w:rFonts w:ascii="Times New Roman" w:hAnsi="Times New Roman"/>
          <w:sz w:val="28"/>
          <w:szCs w:val="28"/>
          <w:lang w:val="ru-RU"/>
        </w:rPr>
      </w:pPr>
    </w:p>
    <w:sectPr w:rsidR="006C4875" w:rsidRPr="002765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94C"/>
    <w:multiLevelType w:val="hybridMultilevel"/>
    <w:tmpl w:val="E5E8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5A72"/>
    <w:multiLevelType w:val="hybridMultilevel"/>
    <w:tmpl w:val="1AFC8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73DB"/>
    <w:multiLevelType w:val="hybridMultilevel"/>
    <w:tmpl w:val="C5D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CCC"/>
    <w:multiLevelType w:val="hybridMultilevel"/>
    <w:tmpl w:val="EE1A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D7BEC"/>
    <w:multiLevelType w:val="hybridMultilevel"/>
    <w:tmpl w:val="BA10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38E"/>
    <w:multiLevelType w:val="hybridMultilevel"/>
    <w:tmpl w:val="D7DE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9713B"/>
    <w:multiLevelType w:val="hybridMultilevel"/>
    <w:tmpl w:val="455C5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0EE5"/>
    <w:multiLevelType w:val="hybridMultilevel"/>
    <w:tmpl w:val="4B58C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330B"/>
    <w:multiLevelType w:val="hybridMultilevel"/>
    <w:tmpl w:val="C662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B4852"/>
    <w:multiLevelType w:val="hybridMultilevel"/>
    <w:tmpl w:val="683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D02F4"/>
    <w:multiLevelType w:val="hybridMultilevel"/>
    <w:tmpl w:val="0130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475C7"/>
    <w:multiLevelType w:val="hybridMultilevel"/>
    <w:tmpl w:val="442A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6006"/>
    <w:multiLevelType w:val="hybridMultilevel"/>
    <w:tmpl w:val="1F36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111F"/>
    <w:multiLevelType w:val="hybridMultilevel"/>
    <w:tmpl w:val="0284B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4D63"/>
    <w:multiLevelType w:val="hybridMultilevel"/>
    <w:tmpl w:val="06AA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51AC0"/>
    <w:multiLevelType w:val="hybridMultilevel"/>
    <w:tmpl w:val="E618E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17763"/>
    <w:multiLevelType w:val="hybridMultilevel"/>
    <w:tmpl w:val="8D48ABF6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abstractNum w:abstractNumId="17" w15:restartNumberingAfterBreak="0">
    <w:nsid w:val="7CCD291B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6"/>
  </w:num>
  <w:num w:numId="12">
    <w:abstractNumId w:val="17"/>
  </w:num>
  <w:num w:numId="13">
    <w:abstractNumId w:val="4"/>
  </w:num>
  <w:num w:numId="14">
    <w:abstractNumId w:val="15"/>
  </w:num>
  <w:num w:numId="15">
    <w:abstractNumId w:val="9"/>
  </w:num>
  <w:num w:numId="16">
    <w:abstractNumId w:val="1"/>
  </w:num>
  <w:num w:numId="17">
    <w:abstractNumId w:val="2"/>
  </w:num>
  <w:num w:numId="18">
    <w:abstractNumId w:val="6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0B"/>
    <w:rsid w:val="0027659D"/>
    <w:rsid w:val="00461B1D"/>
    <w:rsid w:val="006C4875"/>
    <w:rsid w:val="00B17B82"/>
    <w:rsid w:val="00BF0FF8"/>
    <w:rsid w:val="00D15364"/>
    <w:rsid w:val="00D2130B"/>
    <w:rsid w:val="00ED1E8A"/>
    <w:rsid w:val="00F6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C7D8B-907B-4BCF-9F19-517A188C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1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B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1B1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D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2025-09-23T09:09:00Z</dcterms:created>
  <dcterms:modified xsi:type="dcterms:W3CDTF">2025-09-23T09:09:00Z</dcterms:modified>
</cp:coreProperties>
</file>